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C3" w:rsidRPr="003873C3" w:rsidRDefault="003873C3" w:rsidP="003873C3">
      <w:pPr>
        <w:rPr>
          <w:rFonts w:ascii="Arial" w:hAnsi="Arial" w:cs="Arial"/>
          <w:sz w:val="26"/>
          <w:szCs w:val="26"/>
        </w:rPr>
      </w:pPr>
      <w:r w:rsidRPr="003873C3">
        <w:rPr>
          <w:rFonts w:ascii="Arial" w:hAnsi="Arial" w:cs="Arial"/>
          <w:sz w:val="26"/>
          <w:szCs w:val="26"/>
        </w:rPr>
        <w:t>Гриф справа:</w:t>
      </w:r>
    </w:p>
    <w:p w:rsidR="003873C3" w:rsidRPr="003873C3" w:rsidRDefault="003873C3" w:rsidP="003873C3">
      <w:pPr>
        <w:rPr>
          <w:rFonts w:ascii="Arial" w:hAnsi="Arial" w:cs="Arial"/>
          <w:sz w:val="26"/>
          <w:szCs w:val="26"/>
        </w:rPr>
      </w:pPr>
      <w:r w:rsidRPr="003873C3">
        <w:rPr>
          <w:rFonts w:ascii="Arial" w:hAnsi="Arial" w:cs="Arial"/>
          <w:sz w:val="26"/>
          <w:szCs w:val="26"/>
        </w:rPr>
        <w:t xml:space="preserve">Утверждено. Директор ГУК ТО «ТОСБС» Подпись А.М. Чуканова. Приказ от </w:t>
      </w:r>
      <w:r w:rsidR="0099008F">
        <w:rPr>
          <w:rFonts w:ascii="Arial" w:hAnsi="Arial" w:cs="Arial"/>
          <w:sz w:val="26"/>
          <w:szCs w:val="26"/>
        </w:rPr>
        <w:t>01 октября</w:t>
      </w:r>
      <w:r w:rsidRPr="003873C3">
        <w:rPr>
          <w:rFonts w:ascii="Arial" w:hAnsi="Arial" w:cs="Arial"/>
          <w:sz w:val="26"/>
          <w:szCs w:val="26"/>
        </w:rPr>
        <w:t xml:space="preserve"> 201</w:t>
      </w:r>
      <w:r w:rsidR="0099008F">
        <w:rPr>
          <w:rFonts w:ascii="Arial" w:hAnsi="Arial" w:cs="Arial"/>
          <w:sz w:val="26"/>
          <w:szCs w:val="26"/>
        </w:rPr>
        <w:t>8</w:t>
      </w:r>
      <w:r w:rsidRPr="003873C3">
        <w:rPr>
          <w:rFonts w:ascii="Arial" w:hAnsi="Arial" w:cs="Arial"/>
          <w:sz w:val="26"/>
          <w:szCs w:val="26"/>
        </w:rPr>
        <w:t xml:space="preserve"> г. № 1</w:t>
      </w:r>
      <w:r w:rsidR="0099008F">
        <w:rPr>
          <w:rFonts w:ascii="Arial" w:hAnsi="Arial" w:cs="Arial"/>
          <w:sz w:val="26"/>
          <w:szCs w:val="26"/>
        </w:rPr>
        <w:t>4</w:t>
      </w:r>
      <w:r w:rsidRPr="003873C3">
        <w:rPr>
          <w:rFonts w:ascii="Arial" w:hAnsi="Arial" w:cs="Arial"/>
          <w:sz w:val="26"/>
          <w:szCs w:val="26"/>
        </w:rPr>
        <w:t>.</w:t>
      </w:r>
    </w:p>
    <w:p w:rsidR="003873C3" w:rsidRPr="003873C3" w:rsidRDefault="003873C3" w:rsidP="003873C3">
      <w:pPr>
        <w:pStyle w:val="30"/>
        <w:shd w:val="clear" w:color="auto" w:fill="auto"/>
        <w:ind w:left="44" w:right="44"/>
        <w:rPr>
          <w:rFonts w:ascii="Arial" w:hAnsi="Arial" w:cs="Arial"/>
          <w:b w:val="0"/>
        </w:rPr>
      </w:pPr>
      <w:r w:rsidRPr="003873C3">
        <w:rPr>
          <w:rFonts w:ascii="Arial" w:hAnsi="Arial" w:cs="Arial"/>
          <w:b w:val="0"/>
        </w:rPr>
        <w:t>Синяя круглая печать: надпись по кругу: Министерство культуры и туризма Тульской области. Государственное учреждение культуры Тульской области; надпись в центре: Тульская областная специальная библиотека для слепых</w:t>
      </w:r>
    </w:p>
    <w:p w:rsidR="003873C3" w:rsidRPr="003873C3" w:rsidRDefault="003873C3" w:rsidP="003873C3">
      <w:pPr>
        <w:pStyle w:val="30"/>
        <w:shd w:val="clear" w:color="auto" w:fill="auto"/>
        <w:ind w:left="44" w:right="44"/>
        <w:rPr>
          <w:rFonts w:ascii="Arial" w:hAnsi="Arial" w:cs="Arial"/>
          <w:b w:val="0"/>
        </w:rPr>
      </w:pPr>
    </w:p>
    <w:p w:rsidR="003873C3" w:rsidRPr="003873C3" w:rsidRDefault="003873C3" w:rsidP="003873C3">
      <w:pPr>
        <w:pStyle w:val="30"/>
        <w:shd w:val="clear" w:color="auto" w:fill="auto"/>
        <w:ind w:left="44" w:right="44"/>
        <w:jc w:val="center"/>
        <w:rPr>
          <w:rFonts w:ascii="Arial" w:hAnsi="Arial" w:cs="Arial"/>
        </w:rPr>
      </w:pPr>
    </w:p>
    <w:p w:rsidR="00A929EA" w:rsidRPr="003873C3" w:rsidRDefault="00213491" w:rsidP="003873C3">
      <w:pPr>
        <w:pStyle w:val="30"/>
        <w:shd w:val="clear" w:color="auto" w:fill="auto"/>
        <w:ind w:left="44" w:right="44"/>
        <w:jc w:val="center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ПОЛОЖЕНИЕ О КОМИССИИ ПО </w:t>
      </w:r>
      <w:r w:rsidR="003873C3" w:rsidRPr="003873C3">
        <w:rPr>
          <w:rStyle w:val="3FranklinGothicHeavy12pt"/>
          <w:rFonts w:ascii="Arial" w:hAnsi="Arial" w:cs="Arial"/>
          <w:b/>
        </w:rPr>
        <w:t>ПРОТИВОДЕЙСТВИЮ</w:t>
      </w:r>
      <w:r w:rsidRPr="003873C3">
        <w:rPr>
          <w:rStyle w:val="3FranklinGothicHeavy12pt"/>
          <w:rFonts w:ascii="Arial" w:hAnsi="Arial" w:cs="Arial"/>
        </w:rPr>
        <w:t xml:space="preserve"> </w:t>
      </w:r>
      <w:r w:rsidRPr="003873C3">
        <w:rPr>
          <w:rFonts w:ascii="Arial" w:hAnsi="Arial" w:cs="Arial"/>
        </w:rPr>
        <w:t xml:space="preserve">КОРРУПЦИИ </w:t>
      </w:r>
      <w:r w:rsidR="0099008F" w:rsidRPr="0099008F">
        <w:rPr>
          <w:rStyle w:val="3FranklinGothicHeavy12pt"/>
          <w:rFonts w:ascii="Arial" w:hAnsi="Arial" w:cs="Arial"/>
          <w:b/>
        </w:rPr>
        <w:t>В</w:t>
      </w:r>
    </w:p>
    <w:p w:rsidR="00A929EA" w:rsidRPr="003873C3" w:rsidRDefault="00213491" w:rsidP="003873C3">
      <w:pPr>
        <w:pStyle w:val="30"/>
        <w:shd w:val="clear" w:color="auto" w:fill="auto"/>
        <w:ind w:left="207" w:right="44"/>
        <w:jc w:val="center"/>
        <w:rPr>
          <w:rFonts w:ascii="Arial" w:hAnsi="Arial" w:cs="Arial"/>
        </w:rPr>
      </w:pPr>
      <w:r w:rsidRPr="003873C3">
        <w:rPr>
          <w:rFonts w:ascii="Arial" w:hAnsi="Arial" w:cs="Arial"/>
        </w:rPr>
        <w:t>ГОСУДАРСТВЕННОМ УЧРЕЖДЕНИИ КУЛЬТУРЫ ТУЛЬСКОЙ</w:t>
      </w:r>
      <w:r w:rsidRPr="003873C3">
        <w:rPr>
          <w:rFonts w:ascii="Arial" w:hAnsi="Arial" w:cs="Arial"/>
        </w:rPr>
        <w:br/>
        <w:t>ОБЛАСТИ «ТУЛЬСКАЯ ОБЛАСТНАЯ СПЕЦИАЛЬНАЯ БИБЛИОТЕКА</w:t>
      </w:r>
    </w:p>
    <w:p w:rsidR="00A929EA" w:rsidRPr="003873C3" w:rsidRDefault="00213491" w:rsidP="003873C3">
      <w:pPr>
        <w:pStyle w:val="30"/>
        <w:shd w:val="clear" w:color="auto" w:fill="auto"/>
        <w:ind w:left="207" w:right="44"/>
        <w:jc w:val="center"/>
        <w:rPr>
          <w:rFonts w:ascii="Arial" w:hAnsi="Arial" w:cs="Arial"/>
        </w:rPr>
      </w:pPr>
      <w:r w:rsidRPr="003873C3">
        <w:rPr>
          <w:rFonts w:ascii="Arial" w:hAnsi="Arial" w:cs="Arial"/>
        </w:rPr>
        <w:t>ДЛЯ СЛЕПЫХ»</w:t>
      </w:r>
    </w:p>
    <w:p w:rsidR="00A929EA" w:rsidRPr="003873C3" w:rsidRDefault="00213491" w:rsidP="003873C3">
      <w:pPr>
        <w:pStyle w:val="20"/>
        <w:shd w:val="clear" w:color="auto" w:fill="auto"/>
        <w:spacing w:before="0" w:after="116"/>
        <w:ind w:firstLine="740"/>
        <w:rPr>
          <w:rFonts w:ascii="Arial" w:hAnsi="Arial" w:cs="Arial"/>
        </w:rPr>
      </w:pPr>
      <w:r w:rsidRPr="003873C3">
        <w:rPr>
          <w:rFonts w:ascii="Arial" w:hAnsi="Arial" w:cs="Arial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государственном учреждении культуры Тульской области «Тульская областная специальная библиотека для слепых» (далее библ</w:t>
      </w:r>
      <w:r w:rsidRPr="003873C3">
        <w:rPr>
          <w:rFonts w:ascii="Arial" w:hAnsi="Arial" w:cs="Arial"/>
        </w:rPr>
        <w:t>иотека, Тульская областная специальная библиотека). Определяет задачи, основные принципы противодействия коррупции и меры предупреждения коррупционных правонарушений. Комиссия осуществляет свою деятельность в соответствии с Конституцией Российской Федераци</w:t>
      </w:r>
      <w:r w:rsidRPr="003873C3">
        <w:rPr>
          <w:rFonts w:ascii="Arial" w:hAnsi="Arial" w:cs="Arial"/>
        </w:rPr>
        <w:t>и, Федеральным законом от 25.12.2008 № 273- 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в сфере противо</w:t>
      </w:r>
      <w:r w:rsidRPr="003873C3">
        <w:rPr>
          <w:rFonts w:ascii="Arial" w:hAnsi="Arial" w:cs="Arial"/>
        </w:rPr>
        <w:t>действия коррупции.</w:t>
      </w:r>
    </w:p>
    <w:p w:rsidR="00A929EA" w:rsidRPr="003873C3" w:rsidRDefault="00213491" w:rsidP="003873C3">
      <w:pPr>
        <w:pStyle w:val="20"/>
        <w:shd w:val="clear" w:color="auto" w:fill="auto"/>
        <w:spacing w:before="0" w:after="189" w:line="346" w:lineRule="exact"/>
        <w:ind w:firstLine="740"/>
        <w:rPr>
          <w:rFonts w:ascii="Arial" w:hAnsi="Arial" w:cs="Arial"/>
        </w:rPr>
      </w:pPr>
      <w:r w:rsidRPr="003873C3">
        <w:rPr>
          <w:rFonts w:ascii="Arial" w:hAnsi="Arial" w:cs="Arial"/>
        </w:rPr>
        <w:t>Настоящее Положение вступает в силу с момента его утверждения директором Тульской областной специальной библиотеки для слепых.</w:t>
      </w:r>
    </w:p>
    <w:p w:rsidR="00A929EA" w:rsidRPr="003873C3" w:rsidRDefault="00213491" w:rsidP="003873C3">
      <w:pPr>
        <w:pStyle w:val="30"/>
        <w:numPr>
          <w:ilvl w:val="0"/>
          <w:numId w:val="1"/>
        </w:numPr>
        <w:shd w:val="clear" w:color="auto" w:fill="auto"/>
        <w:tabs>
          <w:tab w:val="left" w:pos="1503"/>
        </w:tabs>
        <w:spacing w:after="38" w:line="260" w:lineRule="exact"/>
        <w:ind w:left="1200"/>
        <w:jc w:val="both"/>
        <w:rPr>
          <w:rFonts w:ascii="Arial" w:hAnsi="Arial" w:cs="Arial"/>
        </w:rPr>
      </w:pPr>
      <w:r w:rsidRPr="003873C3">
        <w:rPr>
          <w:rFonts w:ascii="Arial" w:hAnsi="Arial" w:cs="Arial"/>
        </w:rPr>
        <w:t>ОСНОВНЫЕ ПОНЯТИЯ, ПРИМЕНЯЕМЫЕ В НАСТОЯЩЕМ</w:t>
      </w:r>
    </w:p>
    <w:p w:rsidR="00A929EA" w:rsidRPr="003873C3" w:rsidRDefault="00213491" w:rsidP="003873C3">
      <w:pPr>
        <w:pStyle w:val="30"/>
        <w:shd w:val="clear" w:color="auto" w:fill="auto"/>
        <w:spacing w:after="213" w:line="260" w:lineRule="exact"/>
        <w:jc w:val="center"/>
        <w:rPr>
          <w:rFonts w:ascii="Arial" w:hAnsi="Arial" w:cs="Arial"/>
        </w:rPr>
      </w:pPr>
      <w:r w:rsidRPr="003873C3">
        <w:rPr>
          <w:rFonts w:ascii="Arial" w:hAnsi="Arial" w:cs="Arial"/>
        </w:rPr>
        <w:t>ПОЛОЖЕНИИ</w:t>
      </w:r>
    </w:p>
    <w:p w:rsidR="00A929EA" w:rsidRPr="003873C3" w:rsidRDefault="00213491" w:rsidP="003873C3">
      <w:pPr>
        <w:pStyle w:val="20"/>
        <w:shd w:val="clear" w:color="auto" w:fill="auto"/>
        <w:spacing w:before="0" w:after="140" w:line="260" w:lineRule="exact"/>
        <w:ind w:firstLine="0"/>
        <w:jc w:val="center"/>
        <w:rPr>
          <w:rFonts w:ascii="Arial" w:hAnsi="Arial" w:cs="Arial"/>
        </w:rPr>
      </w:pPr>
      <w:r w:rsidRPr="003873C3">
        <w:rPr>
          <w:rFonts w:ascii="Arial" w:hAnsi="Arial" w:cs="Arial"/>
        </w:rPr>
        <w:t>В настоящем Положении используются следующие основные пон</w:t>
      </w:r>
      <w:r w:rsidRPr="003873C3">
        <w:rPr>
          <w:rFonts w:ascii="Arial" w:hAnsi="Arial" w:cs="Arial"/>
        </w:rPr>
        <w:t>ятия:</w:t>
      </w:r>
    </w:p>
    <w:p w:rsidR="00A929EA" w:rsidRPr="003873C3" w:rsidRDefault="00213491" w:rsidP="003873C3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before="0" w:line="346" w:lineRule="exact"/>
        <w:ind w:firstLine="740"/>
        <w:rPr>
          <w:rFonts w:ascii="Arial" w:hAnsi="Arial" w:cs="Arial"/>
        </w:rPr>
      </w:pPr>
      <w:r w:rsidRPr="003873C3">
        <w:rPr>
          <w:rStyle w:val="21"/>
          <w:rFonts w:ascii="Arial" w:hAnsi="Arial" w:cs="Arial"/>
        </w:rPr>
        <w:t xml:space="preserve">Антикоррупционная деятельность </w:t>
      </w:r>
      <w:r w:rsidRPr="003873C3">
        <w:rPr>
          <w:rFonts w:ascii="Arial" w:hAnsi="Arial" w:cs="Arial"/>
        </w:rPr>
        <w:t>— деятельность, направленная на создание эффективной системы противодействия коррупции;</w:t>
      </w:r>
    </w:p>
    <w:p w:rsidR="00A929EA" w:rsidRPr="003873C3" w:rsidRDefault="00213491" w:rsidP="003873C3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346" w:lineRule="exact"/>
        <w:ind w:firstLine="740"/>
        <w:rPr>
          <w:rFonts w:ascii="Arial" w:hAnsi="Arial" w:cs="Arial"/>
        </w:rPr>
      </w:pPr>
      <w:r w:rsidRPr="003873C3">
        <w:rPr>
          <w:rStyle w:val="21"/>
          <w:rFonts w:ascii="Arial" w:hAnsi="Arial" w:cs="Arial"/>
        </w:rPr>
        <w:t xml:space="preserve">Коррупция </w:t>
      </w:r>
      <w:r w:rsidRPr="003873C3">
        <w:rPr>
          <w:rFonts w:ascii="Arial" w:hAnsi="Arial" w:cs="Arial"/>
        </w:rPr>
        <w:t>-. злоупотребление служебным положением, дача взятки, получение взятки, злоупотребление полномочиями, коммерческий подкуп</w:t>
      </w:r>
      <w:r w:rsidRPr="003873C3">
        <w:rPr>
          <w:rFonts w:ascii="Arial" w:hAnsi="Arial" w:cs="Arial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</w:t>
      </w:r>
      <w:r w:rsidRPr="003873C3">
        <w:rPr>
          <w:rFonts w:ascii="Arial" w:hAnsi="Arial" w:cs="Arial"/>
        </w:rPr>
        <w:t>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</w:t>
      </w:r>
    </w:p>
    <w:p w:rsidR="00A929EA" w:rsidRPr="003873C3" w:rsidRDefault="00A929EA">
      <w:pPr>
        <w:rPr>
          <w:rFonts w:ascii="Arial" w:hAnsi="Arial" w:cs="Arial"/>
          <w:sz w:val="2"/>
          <w:szCs w:val="2"/>
        </w:rPr>
        <w:sectPr w:rsidR="00A929EA" w:rsidRPr="003873C3" w:rsidSect="003873C3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A929EA" w:rsidRPr="003873C3" w:rsidRDefault="00213491" w:rsidP="003873C3">
      <w:pPr>
        <w:pStyle w:val="20"/>
        <w:numPr>
          <w:ilvl w:val="1"/>
          <w:numId w:val="1"/>
        </w:numPr>
        <w:shd w:val="clear" w:color="auto" w:fill="auto"/>
        <w:tabs>
          <w:tab w:val="left" w:pos="2018"/>
        </w:tabs>
        <w:spacing w:before="0" w:line="336" w:lineRule="exact"/>
        <w:ind w:left="540" w:firstLine="740"/>
        <w:rPr>
          <w:rFonts w:ascii="Arial" w:hAnsi="Arial" w:cs="Arial"/>
        </w:rPr>
      </w:pPr>
      <w:r w:rsidRPr="003873C3">
        <w:rPr>
          <w:rStyle w:val="21"/>
          <w:rFonts w:ascii="Arial" w:hAnsi="Arial" w:cs="Arial"/>
        </w:rPr>
        <w:lastRenderedPageBreak/>
        <w:t>Конфликт и</w:t>
      </w:r>
      <w:r w:rsidRPr="003873C3">
        <w:rPr>
          <w:rStyle w:val="21"/>
          <w:rFonts w:ascii="Arial" w:hAnsi="Arial" w:cs="Arial"/>
        </w:rPr>
        <w:t xml:space="preserve">нтересов </w:t>
      </w:r>
      <w:r w:rsidRPr="003873C3">
        <w:rPr>
          <w:rFonts w:ascii="Arial" w:hAnsi="Arial" w:cs="Arial"/>
        </w:rPr>
        <w:t>—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</w:t>
      </w:r>
      <w:r w:rsidRPr="003873C3">
        <w:rPr>
          <w:rFonts w:ascii="Arial" w:hAnsi="Arial" w:cs="Arial"/>
        </w:rPr>
        <w:t xml:space="preserve"> надлежащее, объективное и беспристрастное исполнение им должностных (служебных) обязанностей (осуществление полномочий).</w:t>
      </w:r>
    </w:p>
    <w:p w:rsidR="00A929EA" w:rsidRPr="003873C3" w:rsidRDefault="00213491" w:rsidP="003873C3">
      <w:pPr>
        <w:pStyle w:val="20"/>
        <w:numPr>
          <w:ilvl w:val="1"/>
          <w:numId w:val="1"/>
        </w:numPr>
        <w:shd w:val="clear" w:color="auto" w:fill="auto"/>
        <w:tabs>
          <w:tab w:val="left" w:pos="1750"/>
        </w:tabs>
        <w:spacing w:before="0" w:after="116" w:line="336" w:lineRule="exact"/>
        <w:ind w:left="540" w:firstLine="740"/>
        <w:rPr>
          <w:rFonts w:ascii="Arial" w:hAnsi="Arial" w:cs="Arial"/>
        </w:rPr>
      </w:pPr>
      <w:r w:rsidRPr="003873C3">
        <w:rPr>
          <w:rStyle w:val="21"/>
          <w:rFonts w:ascii="Arial" w:hAnsi="Arial" w:cs="Arial"/>
        </w:rPr>
        <w:t xml:space="preserve">Коррупционное правонарушение </w:t>
      </w:r>
      <w:r w:rsidRPr="003873C3">
        <w:rPr>
          <w:rFonts w:ascii="Arial" w:hAnsi="Arial" w:cs="Arial"/>
        </w:rPr>
        <w:t>- деяние, обладающее признаками коррупции, за которое нормативным правовым актом предусмотрена гражданско</w:t>
      </w:r>
      <w:r w:rsidRPr="003873C3">
        <w:rPr>
          <w:rFonts w:ascii="Arial" w:hAnsi="Arial" w:cs="Arial"/>
        </w:rPr>
        <w:t>- правовая, дисциплинарная, административная или уголовная ответственность;</w:t>
      </w:r>
    </w:p>
    <w:p w:rsidR="00A929EA" w:rsidRPr="003873C3" w:rsidRDefault="00213491" w:rsidP="003873C3">
      <w:pPr>
        <w:pStyle w:val="20"/>
        <w:numPr>
          <w:ilvl w:val="1"/>
          <w:numId w:val="1"/>
        </w:numPr>
        <w:shd w:val="clear" w:color="auto" w:fill="auto"/>
        <w:tabs>
          <w:tab w:val="left" w:pos="1760"/>
        </w:tabs>
        <w:spacing w:before="0"/>
        <w:ind w:left="540" w:firstLine="740"/>
        <w:rPr>
          <w:rFonts w:ascii="Arial" w:hAnsi="Arial" w:cs="Arial"/>
        </w:rPr>
      </w:pPr>
      <w:r w:rsidRPr="003873C3">
        <w:rPr>
          <w:rStyle w:val="21"/>
          <w:rFonts w:ascii="Arial" w:hAnsi="Arial" w:cs="Arial"/>
        </w:rPr>
        <w:t xml:space="preserve">Коррупциогенный фактор </w:t>
      </w:r>
      <w:r w:rsidRPr="003873C3">
        <w:rPr>
          <w:rFonts w:ascii="Arial" w:hAnsi="Arial" w:cs="Arial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:rsidR="00A929EA" w:rsidRPr="003873C3" w:rsidRDefault="00213491" w:rsidP="003873C3">
      <w:pPr>
        <w:pStyle w:val="20"/>
        <w:numPr>
          <w:ilvl w:val="1"/>
          <w:numId w:val="1"/>
        </w:numPr>
        <w:shd w:val="clear" w:color="auto" w:fill="auto"/>
        <w:tabs>
          <w:tab w:val="left" w:pos="1755"/>
        </w:tabs>
        <w:spacing w:before="0"/>
        <w:ind w:left="540" w:firstLine="740"/>
        <w:rPr>
          <w:rFonts w:ascii="Arial" w:hAnsi="Arial" w:cs="Arial"/>
        </w:rPr>
      </w:pPr>
      <w:r w:rsidRPr="003873C3">
        <w:rPr>
          <w:rStyle w:val="21"/>
          <w:rFonts w:ascii="Arial" w:hAnsi="Arial" w:cs="Arial"/>
        </w:rPr>
        <w:t xml:space="preserve">Предупреждение коррупции </w:t>
      </w:r>
      <w:r w:rsidRPr="003873C3">
        <w:rPr>
          <w:rFonts w:ascii="Arial" w:hAnsi="Arial" w:cs="Arial"/>
        </w:rPr>
        <w:t xml:space="preserve">- деятельность </w:t>
      </w:r>
      <w:r w:rsidRPr="003873C3">
        <w:rPr>
          <w:rFonts w:ascii="Arial" w:hAnsi="Arial" w:cs="Arial"/>
        </w:rPr>
        <w:t>учреждения,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A929EA" w:rsidRPr="003873C3" w:rsidRDefault="00213491" w:rsidP="003873C3">
      <w:pPr>
        <w:pStyle w:val="20"/>
        <w:numPr>
          <w:ilvl w:val="1"/>
          <w:numId w:val="1"/>
        </w:numPr>
        <w:shd w:val="clear" w:color="auto" w:fill="auto"/>
        <w:tabs>
          <w:tab w:val="left" w:pos="1760"/>
        </w:tabs>
        <w:spacing w:before="0" w:after="116"/>
        <w:ind w:left="540" w:firstLine="740"/>
        <w:rPr>
          <w:rFonts w:ascii="Arial" w:hAnsi="Arial" w:cs="Arial"/>
        </w:rPr>
      </w:pPr>
      <w:r w:rsidRPr="003873C3">
        <w:rPr>
          <w:rStyle w:val="21"/>
          <w:rFonts w:ascii="Arial" w:hAnsi="Arial" w:cs="Arial"/>
        </w:rPr>
        <w:t xml:space="preserve">Субъекты антикоррупционной политики </w:t>
      </w:r>
      <w:r w:rsidRPr="003873C3">
        <w:rPr>
          <w:rFonts w:ascii="Arial" w:hAnsi="Arial" w:cs="Arial"/>
        </w:rPr>
        <w:t>- органы государственной власти и местного самоуправле</w:t>
      </w:r>
      <w:r w:rsidRPr="003873C3">
        <w:rPr>
          <w:rFonts w:ascii="Arial" w:hAnsi="Arial" w:cs="Arial"/>
        </w:rPr>
        <w:t>ния, учреждения, организации и лица, уполномоченные на формирование и реализацию мер антикоррупционной политики, граждане. В Российской государственной библиотеке для слепых субъектами антикоррупционной политики являются: - библиотечные работники, админист</w:t>
      </w:r>
      <w:r w:rsidRPr="003873C3">
        <w:rPr>
          <w:rFonts w:ascii="Arial" w:hAnsi="Arial" w:cs="Arial"/>
        </w:rPr>
        <w:t>рация, технический и обслуживающий персонал библиотеки; - пользователи Российской государственной библиотеки для слепых; - физические и юридические лица, заинтересованные в качественном оказании государственных услуг (выполнение государственных работ) Феде</w:t>
      </w:r>
      <w:r w:rsidRPr="003873C3">
        <w:rPr>
          <w:rFonts w:ascii="Arial" w:hAnsi="Arial" w:cs="Arial"/>
        </w:rPr>
        <w:t>ральным государственным бюджетным учреждением культуры «Российская государственная библиотека для слепых».</w:t>
      </w:r>
    </w:p>
    <w:p w:rsidR="00A929EA" w:rsidRPr="003873C3" w:rsidRDefault="00213491" w:rsidP="003873C3">
      <w:pPr>
        <w:pStyle w:val="20"/>
        <w:numPr>
          <w:ilvl w:val="1"/>
          <w:numId w:val="1"/>
        </w:numPr>
        <w:shd w:val="clear" w:color="auto" w:fill="auto"/>
        <w:tabs>
          <w:tab w:val="left" w:pos="1765"/>
        </w:tabs>
        <w:spacing w:before="0" w:after="124" w:line="346" w:lineRule="exact"/>
        <w:ind w:left="540" w:firstLine="740"/>
        <w:rPr>
          <w:rFonts w:ascii="Arial" w:hAnsi="Arial" w:cs="Arial"/>
        </w:rPr>
      </w:pPr>
      <w:r w:rsidRPr="003873C3">
        <w:rPr>
          <w:rStyle w:val="21"/>
          <w:rFonts w:ascii="Arial" w:hAnsi="Arial" w:cs="Arial"/>
        </w:rPr>
        <w:t xml:space="preserve">Субъекты коррупционных правонарушений </w:t>
      </w:r>
      <w:r w:rsidRPr="003873C3">
        <w:rPr>
          <w:rFonts w:ascii="Arial" w:hAnsi="Arial" w:cs="Arial"/>
        </w:rPr>
        <w:t>- физические лица, использующие свой статус вопреки законным интересам общества и государства для незаконного п</w:t>
      </w:r>
      <w:r w:rsidRPr="003873C3">
        <w:rPr>
          <w:rFonts w:ascii="Arial" w:hAnsi="Arial" w:cs="Arial"/>
        </w:rPr>
        <w:t>олучения выгод, а также лица, незаконно предоставляющие такие выгоды.</w:t>
      </w:r>
    </w:p>
    <w:p w:rsidR="00A929EA" w:rsidRPr="003873C3" w:rsidRDefault="00213491" w:rsidP="003873C3">
      <w:pPr>
        <w:pStyle w:val="20"/>
        <w:numPr>
          <w:ilvl w:val="1"/>
          <w:numId w:val="1"/>
        </w:numPr>
        <w:shd w:val="clear" w:color="auto" w:fill="auto"/>
        <w:tabs>
          <w:tab w:val="left" w:pos="1760"/>
        </w:tabs>
        <w:spacing w:before="0" w:after="0"/>
        <w:ind w:left="540" w:firstLine="740"/>
        <w:rPr>
          <w:rFonts w:ascii="Arial" w:hAnsi="Arial" w:cs="Arial"/>
        </w:rPr>
      </w:pPr>
      <w:r w:rsidRPr="003873C3">
        <w:rPr>
          <w:rStyle w:val="21"/>
          <w:rFonts w:ascii="Arial" w:hAnsi="Arial" w:cs="Arial"/>
        </w:rPr>
        <w:t xml:space="preserve">Предупреждение коррупции </w:t>
      </w:r>
      <w:r w:rsidRPr="003873C3">
        <w:rPr>
          <w:rFonts w:ascii="Arial" w:hAnsi="Arial" w:cs="Arial"/>
        </w:rPr>
        <w:t xml:space="preserve">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</w:t>
      </w:r>
      <w:r w:rsidRPr="003873C3">
        <w:rPr>
          <w:rFonts w:ascii="Arial" w:hAnsi="Arial" w:cs="Arial"/>
        </w:rPr>
        <w:t>правонарушения, или способствующих их распро</w:t>
      </w:r>
      <w:r w:rsidRPr="003873C3">
        <w:rPr>
          <w:rFonts w:ascii="Arial" w:hAnsi="Arial" w:cs="Arial"/>
        </w:rPr>
        <w:t>странению.</w:t>
      </w:r>
    </w:p>
    <w:p w:rsidR="00A929EA" w:rsidRPr="003873C3" w:rsidRDefault="00A929EA">
      <w:pPr>
        <w:rPr>
          <w:rFonts w:ascii="Arial" w:hAnsi="Arial" w:cs="Arial"/>
          <w:sz w:val="2"/>
          <w:szCs w:val="2"/>
        </w:rPr>
        <w:sectPr w:rsidR="00A929EA" w:rsidRPr="003873C3" w:rsidSect="003873C3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A929EA" w:rsidRPr="003873C3" w:rsidRDefault="00213491" w:rsidP="003873C3">
      <w:pPr>
        <w:pStyle w:val="20"/>
        <w:numPr>
          <w:ilvl w:val="0"/>
          <w:numId w:val="1"/>
        </w:numPr>
        <w:shd w:val="clear" w:color="auto" w:fill="auto"/>
        <w:tabs>
          <w:tab w:val="left" w:pos="1650"/>
        </w:tabs>
        <w:spacing w:before="0" w:after="0" w:line="293" w:lineRule="exact"/>
        <w:ind w:left="800" w:firstLine="460"/>
        <w:jc w:val="left"/>
        <w:rPr>
          <w:rFonts w:ascii="Arial" w:hAnsi="Arial" w:cs="Arial"/>
          <w:b/>
        </w:rPr>
      </w:pPr>
      <w:r w:rsidRPr="003873C3">
        <w:rPr>
          <w:rFonts w:ascii="Arial" w:hAnsi="Arial" w:cs="Arial"/>
          <w:b/>
        </w:rPr>
        <w:lastRenderedPageBreak/>
        <w:t>ОСНОВНЫЕ ПРИНЦИПЫ ПРОТИВОДЕЙСТВИЯ КОРРУПЦИИ в ГОСУДАРСТВЕННОМ УЧРЕЖДЕНИИ КУЛЬТУРЫ ТУЛЬСКОЙ ОБЛАСТИ «ТУЛЬСКАЯ ОБЛАСТНАЯ СПЕЦИАЛЬНАЯ БИБЛИОТЕКА ДЛЯ СЛЕПЫХ»</w:t>
      </w:r>
    </w:p>
    <w:p w:rsidR="00A929EA" w:rsidRPr="003873C3" w:rsidRDefault="00213491" w:rsidP="003873C3">
      <w:pPr>
        <w:pStyle w:val="20"/>
        <w:shd w:val="clear" w:color="auto" w:fill="auto"/>
        <w:spacing w:before="0" w:after="124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Противодействие </w:t>
      </w:r>
      <w:r w:rsidRPr="003873C3">
        <w:rPr>
          <w:rFonts w:ascii="Arial" w:hAnsi="Arial" w:cs="Arial"/>
        </w:rPr>
        <w:t>коррупции в библиотеке осуществляется на основе следующих основных принципов: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78"/>
        </w:tabs>
        <w:spacing w:before="0" w:after="116" w:line="336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87"/>
        </w:tabs>
        <w:spacing w:before="0" w:after="185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обеспечения четкой правовой регламентации деятельности, законно</w:t>
      </w:r>
      <w:r w:rsidRPr="003873C3">
        <w:rPr>
          <w:rFonts w:ascii="Arial" w:hAnsi="Arial" w:cs="Arial"/>
        </w:rPr>
        <w:t>сти и гласности такой деятельности, государственного и общественного контроля;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92"/>
        </w:tabs>
        <w:spacing w:before="0" w:after="0" w:line="260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приоритета защиты прав и законных интересов физических и юридических</w:t>
      </w:r>
    </w:p>
    <w:p w:rsidR="00A929EA" w:rsidRPr="003873C3" w:rsidRDefault="00213491" w:rsidP="003873C3">
      <w:pPr>
        <w:pStyle w:val="20"/>
        <w:shd w:val="clear" w:color="auto" w:fill="auto"/>
        <w:spacing w:before="0" w:after="0" w:line="260" w:lineRule="exact"/>
        <w:ind w:left="800"/>
        <w:jc w:val="left"/>
        <w:rPr>
          <w:rFonts w:ascii="Arial" w:hAnsi="Arial" w:cs="Arial"/>
        </w:rPr>
      </w:pPr>
      <w:r w:rsidRPr="003873C3">
        <w:rPr>
          <w:rFonts w:ascii="Arial" w:hAnsi="Arial" w:cs="Arial"/>
        </w:rPr>
        <w:t>лиц;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92"/>
        </w:tabs>
        <w:spacing w:before="0" w:after="192" w:line="260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взаимодействия с общественными объединениями и гражданами.</w:t>
      </w:r>
    </w:p>
    <w:p w:rsidR="00A929EA" w:rsidRPr="003873C3" w:rsidRDefault="00213491" w:rsidP="00F251BF">
      <w:pPr>
        <w:pStyle w:val="20"/>
        <w:numPr>
          <w:ilvl w:val="0"/>
          <w:numId w:val="1"/>
        </w:numPr>
        <w:shd w:val="clear" w:color="auto" w:fill="auto"/>
        <w:tabs>
          <w:tab w:val="left" w:pos="1833"/>
        </w:tabs>
        <w:spacing w:before="0" w:after="0" w:line="293" w:lineRule="exact"/>
        <w:ind w:left="540" w:firstLine="720"/>
        <w:jc w:val="left"/>
        <w:rPr>
          <w:rFonts w:ascii="Arial" w:hAnsi="Arial" w:cs="Arial"/>
          <w:b/>
        </w:rPr>
      </w:pPr>
      <w:r w:rsidRPr="003873C3">
        <w:rPr>
          <w:rFonts w:ascii="Arial" w:hAnsi="Arial" w:cs="Arial"/>
          <w:b/>
        </w:rPr>
        <w:t xml:space="preserve">ОСНОВНЫЕ МЕРЫ ПРЕДУПРЕЖДЕНИЯ КОРРУПЦИОННЫХ </w:t>
      </w:r>
      <w:r w:rsidRPr="003873C3">
        <w:rPr>
          <w:rFonts w:ascii="Arial" w:hAnsi="Arial" w:cs="Arial"/>
          <w:b/>
        </w:rPr>
        <w:t>ПРАВОНАРУШЕНИЙ В ГОСУДАРСТВЕННОМ УЧРЕЖДЕНИИ КУЛЬТУРЫ</w:t>
      </w:r>
      <w:r w:rsidR="003873C3">
        <w:rPr>
          <w:rFonts w:ascii="Arial" w:hAnsi="Arial" w:cs="Arial"/>
          <w:b/>
        </w:rPr>
        <w:t xml:space="preserve"> </w:t>
      </w:r>
      <w:r w:rsidRPr="003873C3">
        <w:rPr>
          <w:rFonts w:ascii="Arial" w:hAnsi="Arial" w:cs="Arial"/>
          <w:b/>
        </w:rPr>
        <w:t>ТУЛЬСКОЙ ОБЛАСТИ «ТУЛЬСКАЯ ОБЛАСТНАЯ СПЕЦИАЛЬНАЯ</w:t>
      </w:r>
    </w:p>
    <w:p w:rsidR="00A929EA" w:rsidRPr="003873C3" w:rsidRDefault="00213491" w:rsidP="003873C3">
      <w:pPr>
        <w:pStyle w:val="20"/>
        <w:shd w:val="clear" w:color="auto" w:fill="auto"/>
        <w:spacing w:before="0" w:after="0" w:line="293" w:lineRule="exact"/>
        <w:ind w:left="3440" w:firstLine="0"/>
        <w:jc w:val="left"/>
        <w:rPr>
          <w:rFonts w:ascii="Arial" w:hAnsi="Arial" w:cs="Arial"/>
          <w:b/>
        </w:rPr>
      </w:pPr>
      <w:r w:rsidRPr="003873C3">
        <w:rPr>
          <w:rFonts w:ascii="Arial" w:hAnsi="Arial" w:cs="Arial"/>
          <w:b/>
        </w:rPr>
        <w:t>БИБЛИОТЕКА ДЛЯ СЛЕПЫХ»</w:t>
      </w:r>
    </w:p>
    <w:p w:rsidR="00A929EA" w:rsidRPr="003873C3" w:rsidRDefault="00213491" w:rsidP="003873C3">
      <w:pPr>
        <w:pStyle w:val="20"/>
        <w:shd w:val="clear" w:color="auto" w:fill="auto"/>
        <w:spacing w:before="0" w:line="350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Предупреждение коррупционных правонарушений осуществляется путем применения следующих мер: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78"/>
        </w:tabs>
        <w:spacing w:before="0" w:line="350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разработка и реализация </w:t>
      </w:r>
      <w:r w:rsidRPr="003873C3">
        <w:rPr>
          <w:rFonts w:ascii="Arial" w:hAnsi="Arial" w:cs="Arial"/>
        </w:rPr>
        <w:t>антикоррупционных направлений деятельности библиотеки;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650"/>
        </w:tabs>
        <w:spacing w:before="0" w:after="0" w:line="350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проведение антикоррупционной экспертизы правовых актов и (или) их проектов;</w:t>
      </w:r>
    </w:p>
    <w:p w:rsidR="00A929EA" w:rsidRPr="003873C3" w:rsidRDefault="00213491" w:rsidP="003873C3">
      <w:pPr>
        <w:pStyle w:val="20"/>
        <w:shd w:val="clear" w:color="auto" w:fill="auto"/>
        <w:spacing w:before="0" w:after="0" w:line="355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- антикоррупционное образование и пропаганда антикоррупциронной деятельности среди пользователей и работников библиотеки;</w:t>
      </w:r>
    </w:p>
    <w:p w:rsidR="00A929EA" w:rsidRPr="0099008F" w:rsidRDefault="00213491" w:rsidP="003873C3">
      <w:pPr>
        <w:pStyle w:val="20"/>
        <w:shd w:val="clear" w:color="auto" w:fill="auto"/>
        <w:spacing w:before="0" w:after="245" w:line="260" w:lineRule="exact"/>
        <w:ind w:left="540" w:firstLine="720"/>
        <w:rPr>
          <w:rFonts w:ascii="Arial" w:hAnsi="Arial" w:cs="Arial"/>
        </w:rPr>
      </w:pPr>
      <w:r w:rsidRPr="0099008F">
        <w:rPr>
          <w:rFonts w:ascii="Arial" w:hAnsi="Arial" w:cs="Arial"/>
        </w:rPr>
        <w:t xml:space="preserve">- </w:t>
      </w:r>
      <w:r w:rsidRPr="0099008F">
        <w:rPr>
          <w:rFonts w:ascii="Arial" w:hAnsi="Arial" w:cs="Arial"/>
        </w:rPr>
        <w:t>иные меры, предусмотренные законодательством Российской Федерации.</w:t>
      </w:r>
    </w:p>
    <w:p w:rsidR="00A929EA" w:rsidRPr="003873C3" w:rsidRDefault="00213491" w:rsidP="003873C3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 w:after="0" w:line="298" w:lineRule="exact"/>
        <w:ind w:left="800"/>
        <w:jc w:val="left"/>
        <w:rPr>
          <w:rFonts w:ascii="Arial" w:hAnsi="Arial" w:cs="Arial"/>
          <w:b/>
        </w:rPr>
      </w:pPr>
      <w:r w:rsidRPr="003873C3">
        <w:rPr>
          <w:rFonts w:ascii="Arial" w:hAnsi="Arial" w:cs="Arial"/>
          <w:b/>
        </w:rPr>
        <w:t>ОСНОВНЫЕ ЗАДАЧИ КОМИССИИ ПО ПРОТИВОДЕЙСТВИЮ КОРРУПЦИИ В ГОСУДАРСТВЕННОМ УЧРЕЖДЕНИИ КУЛЬТУРЫ ТУЛЬСКОЙ ОБЛАСТИ «ТУЛЬСКАЯ ОБЛАСТНАЯ СПЕЦИАЛЬНАЯ БИБЛИОТЕКА ДЛЯ СЛЕПЫХ»</w:t>
      </w:r>
    </w:p>
    <w:p w:rsidR="00A929EA" w:rsidRPr="003873C3" w:rsidRDefault="00213491" w:rsidP="003873C3">
      <w:pPr>
        <w:pStyle w:val="20"/>
        <w:shd w:val="clear" w:color="auto" w:fill="auto"/>
        <w:spacing w:before="0" w:line="350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Комиссия по противодейств</w:t>
      </w:r>
      <w:r w:rsidRPr="003873C3">
        <w:rPr>
          <w:rFonts w:ascii="Arial" w:hAnsi="Arial" w:cs="Arial"/>
        </w:rPr>
        <w:t>ию коррупции в Тульской областной специальной библиотеке для слепых (далее Комиссия) является совещательным органом, который систематически осуществляет комплекс мероприятий по:</w:t>
      </w:r>
    </w:p>
    <w:p w:rsidR="00A929EA" w:rsidRPr="003873C3" w:rsidRDefault="00213491" w:rsidP="003873C3">
      <w:pPr>
        <w:pStyle w:val="20"/>
        <w:shd w:val="clear" w:color="auto" w:fill="auto"/>
        <w:spacing w:before="0" w:after="0" w:line="350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-</w:t>
      </w:r>
      <w:r w:rsidR="0099008F">
        <w:rPr>
          <w:rFonts w:ascii="Arial" w:hAnsi="Arial" w:cs="Arial"/>
        </w:rPr>
        <w:t xml:space="preserve"> </w:t>
      </w:r>
      <w:r w:rsidRPr="003873C3">
        <w:rPr>
          <w:rFonts w:ascii="Arial" w:hAnsi="Arial" w:cs="Arial"/>
        </w:rPr>
        <w:t>разработке и реализации приоритетных направлений антикоррупционной политики в</w:t>
      </w:r>
      <w:r w:rsidRPr="003873C3">
        <w:rPr>
          <w:rFonts w:ascii="Arial" w:hAnsi="Arial" w:cs="Arial"/>
        </w:rPr>
        <w:t xml:space="preserve"> Тульской областной специальной библиотеке для слепых;</w:t>
      </w:r>
    </w:p>
    <w:p w:rsidR="00A929EA" w:rsidRPr="003873C3" w:rsidRDefault="00A929EA">
      <w:pPr>
        <w:rPr>
          <w:rFonts w:ascii="Arial" w:hAnsi="Arial" w:cs="Arial"/>
          <w:sz w:val="2"/>
          <w:szCs w:val="2"/>
        </w:rPr>
        <w:sectPr w:rsidR="00A929EA" w:rsidRPr="003873C3" w:rsidSect="003873C3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180" w:line="336" w:lineRule="exact"/>
        <w:ind w:left="420" w:right="16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lastRenderedPageBreak/>
        <w:t>устранению причин коррупции и условий им способствующих, выявлению и пресечению фактов коррупции и её проявлений, в том числе конфликтов личных интересов;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before="0" w:after="184" w:line="336" w:lineRule="exact"/>
        <w:ind w:left="420" w:right="16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выработке предложений, </w:t>
      </w:r>
      <w:r w:rsidRPr="003873C3">
        <w:rPr>
          <w:rFonts w:ascii="Arial" w:hAnsi="Arial" w:cs="Arial"/>
        </w:rPr>
        <w:t>направленных на реализацию мероприятий по устранению причин и условий, способствующих коррупции в Тульской областной специальной библиотеке для слепых;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72"/>
        </w:tabs>
        <w:spacing w:before="0" w:after="176" w:line="331" w:lineRule="exact"/>
        <w:ind w:left="420" w:right="16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разработке рекомендации для практического использования по предотвращению и профилактике коррупционных п</w:t>
      </w:r>
      <w:r w:rsidRPr="003873C3">
        <w:rPr>
          <w:rFonts w:ascii="Arial" w:hAnsi="Arial" w:cs="Arial"/>
        </w:rPr>
        <w:t>равонарушений в деятельности Тульской областной специальной библиотеке для слепых;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72"/>
        </w:tabs>
        <w:spacing w:before="0" w:after="176" w:line="336" w:lineRule="exact"/>
        <w:ind w:left="420" w:right="16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оказанию консультативной помощи субъектам антикоррупционной политики библиотеки по вопросам, связанным с применением на практике общих принципов служебного поведения работни</w:t>
      </w:r>
      <w:r w:rsidRPr="003873C3">
        <w:rPr>
          <w:rFonts w:ascii="Arial" w:hAnsi="Arial" w:cs="Arial"/>
        </w:rPr>
        <w:t>ков, и других участников процесса оказания государственных услуг (выполнение государственных работ) Тульской областной специальной библиотеке для слепых;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245"/>
        <w:ind w:left="420" w:right="16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взаимодействию с правоохранительными органами по реализации мер, направленных на предупреждение (профи</w:t>
      </w:r>
      <w:r w:rsidRPr="003873C3">
        <w:rPr>
          <w:rFonts w:ascii="Arial" w:hAnsi="Arial" w:cs="Arial"/>
        </w:rPr>
        <w:t>лактику) коррупции и на выявление субъектов коррупционных правонарушений.</w:t>
      </w:r>
    </w:p>
    <w:p w:rsidR="00A929EA" w:rsidRPr="0099008F" w:rsidRDefault="00213491" w:rsidP="003873C3">
      <w:pPr>
        <w:pStyle w:val="20"/>
        <w:numPr>
          <w:ilvl w:val="0"/>
          <w:numId w:val="1"/>
        </w:numPr>
        <w:shd w:val="clear" w:color="auto" w:fill="auto"/>
        <w:tabs>
          <w:tab w:val="left" w:pos="1946"/>
        </w:tabs>
        <w:spacing w:before="0" w:after="161" w:line="260" w:lineRule="exact"/>
        <w:ind w:left="1640" w:firstLine="0"/>
        <w:rPr>
          <w:rFonts w:ascii="Arial" w:hAnsi="Arial" w:cs="Arial"/>
          <w:b/>
        </w:rPr>
      </w:pPr>
      <w:r w:rsidRPr="0099008F">
        <w:rPr>
          <w:rFonts w:ascii="Arial" w:hAnsi="Arial" w:cs="Arial"/>
          <w:b/>
        </w:rPr>
        <w:t>ПОРЯДОК ФОРМИРОВАНИЯ И ДЕЯТЕЛЬНОСТЬ КОМИССИИ</w:t>
      </w:r>
    </w:p>
    <w:p w:rsidR="00A929EA" w:rsidRPr="003873C3" w:rsidRDefault="0099008F" w:rsidP="003873C3">
      <w:pPr>
        <w:pStyle w:val="20"/>
        <w:shd w:val="clear" w:color="auto" w:fill="auto"/>
        <w:spacing w:before="0" w:after="15" w:line="336" w:lineRule="exact"/>
        <w:ind w:left="420" w:right="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213491" w:rsidRPr="003873C3">
        <w:rPr>
          <w:rFonts w:ascii="Arial" w:hAnsi="Arial" w:cs="Arial"/>
        </w:rPr>
        <w:t>Состав членов Комиссии утверждается Приказом директора библиотеки по представлению заместителей директора.</w:t>
      </w:r>
    </w:p>
    <w:p w:rsidR="00A929EA" w:rsidRPr="003873C3" w:rsidRDefault="00213491" w:rsidP="003873C3">
      <w:pPr>
        <w:pStyle w:val="20"/>
        <w:numPr>
          <w:ilvl w:val="0"/>
          <w:numId w:val="3"/>
        </w:numPr>
        <w:shd w:val="clear" w:color="auto" w:fill="auto"/>
        <w:tabs>
          <w:tab w:val="left" w:pos="1638"/>
        </w:tabs>
        <w:spacing w:before="0" w:after="0" w:line="542" w:lineRule="exact"/>
        <w:ind w:left="42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В состав Комиссии входят: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542" w:lineRule="exact"/>
        <w:ind w:left="42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представители администрации библиотеки;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542" w:lineRule="exact"/>
        <w:ind w:left="42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заведующие структурными подразделениями;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542" w:lineRule="exact"/>
        <w:ind w:left="42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библиотечные работники.</w:t>
      </w:r>
    </w:p>
    <w:p w:rsidR="00A929EA" w:rsidRPr="003873C3" w:rsidRDefault="00213491" w:rsidP="003873C3">
      <w:pPr>
        <w:pStyle w:val="20"/>
        <w:numPr>
          <w:ilvl w:val="0"/>
          <w:numId w:val="3"/>
        </w:numPr>
        <w:shd w:val="clear" w:color="auto" w:fill="auto"/>
        <w:tabs>
          <w:tab w:val="left" w:pos="1638"/>
        </w:tabs>
        <w:spacing w:before="0" w:after="173"/>
        <w:ind w:left="420" w:right="16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Присутствие на заседаниях Комиссии ее членов обязательно. Они не вправе делегировать свои полномочия другим лицам. В случае отсутствия возможности </w:t>
      </w:r>
      <w:r w:rsidRPr="003873C3">
        <w:rPr>
          <w:rFonts w:ascii="Arial" w:hAnsi="Arial" w:cs="Arial"/>
        </w:rPr>
        <w:t>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A929EA" w:rsidRPr="003873C3" w:rsidRDefault="00213491" w:rsidP="003873C3">
      <w:pPr>
        <w:pStyle w:val="20"/>
        <w:shd w:val="clear" w:color="auto" w:fill="auto"/>
        <w:spacing w:before="0" w:after="188" w:line="350" w:lineRule="exact"/>
        <w:ind w:left="420" w:right="16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5.4.Заседание Комиссии правомочно, если на нем присутствует не менее двух третей общего числа его членов. В случае несогласия с прин</w:t>
      </w:r>
      <w:r w:rsidRPr="003873C3">
        <w:rPr>
          <w:rFonts w:ascii="Arial" w:hAnsi="Arial" w:cs="Arial"/>
        </w:rPr>
        <w:t>ятым решением, член Комиссии вправе в письменном виде изложить особое мнение, которое подлежит приобщению к протоколу.</w:t>
      </w:r>
    </w:p>
    <w:p w:rsidR="00A929EA" w:rsidRPr="003873C3" w:rsidRDefault="00213491" w:rsidP="003873C3">
      <w:pPr>
        <w:pStyle w:val="20"/>
        <w:shd w:val="clear" w:color="auto" w:fill="auto"/>
        <w:spacing w:before="0" w:after="0"/>
        <w:ind w:left="420" w:right="16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5.5.Член Комиссии добровольно принимает на себя обязательства о неразглашении сведений затрагивающих честь и достоинство граждан и другой</w:t>
      </w:r>
    </w:p>
    <w:p w:rsidR="00A929EA" w:rsidRPr="003873C3" w:rsidRDefault="00A929EA">
      <w:pPr>
        <w:rPr>
          <w:rFonts w:ascii="Arial" w:hAnsi="Arial" w:cs="Arial"/>
          <w:sz w:val="2"/>
          <w:szCs w:val="2"/>
        </w:rPr>
        <w:sectPr w:rsidR="00A929EA" w:rsidRPr="003873C3" w:rsidSect="003873C3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A929EA" w:rsidRPr="003873C3" w:rsidRDefault="00213491" w:rsidP="003873C3">
      <w:pPr>
        <w:pStyle w:val="20"/>
        <w:shd w:val="clear" w:color="auto" w:fill="auto"/>
        <w:spacing w:before="0" w:after="181" w:line="336" w:lineRule="exact"/>
        <w:ind w:left="540" w:firstLine="0"/>
        <w:rPr>
          <w:rFonts w:ascii="Arial" w:hAnsi="Arial" w:cs="Arial"/>
        </w:rPr>
      </w:pPr>
      <w:r w:rsidRPr="003873C3">
        <w:rPr>
          <w:rFonts w:ascii="Arial" w:hAnsi="Arial" w:cs="Arial"/>
        </w:rPr>
        <w:lastRenderedPageBreak/>
        <w:t>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</w:t>
      </w:r>
      <w:r w:rsidRPr="003873C3">
        <w:rPr>
          <w:rFonts w:ascii="Arial" w:hAnsi="Arial" w:cs="Arial"/>
        </w:rPr>
        <w:t xml:space="preserve"> и защите информации.</w:t>
      </w:r>
    </w:p>
    <w:p w:rsidR="00A929EA" w:rsidRPr="003873C3" w:rsidRDefault="00213491" w:rsidP="003873C3">
      <w:pPr>
        <w:pStyle w:val="20"/>
        <w:numPr>
          <w:ilvl w:val="0"/>
          <w:numId w:val="4"/>
        </w:numPr>
        <w:shd w:val="clear" w:color="auto" w:fill="auto"/>
        <w:tabs>
          <w:tab w:val="left" w:pos="1760"/>
        </w:tabs>
        <w:spacing w:before="0" w:after="218" w:line="260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Из состава Комиссии назначается председатель Комиссии.</w:t>
      </w:r>
    </w:p>
    <w:p w:rsidR="00A929EA" w:rsidRPr="003873C3" w:rsidRDefault="00213491" w:rsidP="003873C3">
      <w:pPr>
        <w:pStyle w:val="20"/>
        <w:numPr>
          <w:ilvl w:val="0"/>
          <w:numId w:val="4"/>
        </w:numPr>
        <w:shd w:val="clear" w:color="auto" w:fill="auto"/>
        <w:tabs>
          <w:tab w:val="left" w:pos="1760"/>
        </w:tabs>
        <w:spacing w:before="0" w:after="148" w:line="260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Председатель Комиссии: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622"/>
        </w:tabs>
        <w:spacing w:before="0" w:after="124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организует подготовку материалов к заседанию Комиссии, а также проектов его решений;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622"/>
        </w:tabs>
        <w:spacing w:before="0" w:after="116" w:line="336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информирует членов Комиссии о месте, времени проведения и повестке дня </w:t>
      </w:r>
      <w:r w:rsidRPr="003873C3">
        <w:rPr>
          <w:rFonts w:ascii="Arial" w:hAnsi="Arial" w:cs="Arial"/>
        </w:rPr>
        <w:t>очередного заседания Комиссии, обеспечивает необходимыми справочно- нформационными материалами;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622"/>
        </w:tabs>
        <w:spacing w:before="0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является должностным лицом, ответственными за прием сведений о возникающих (имеющихся) конфликтах интересов.</w:t>
      </w:r>
    </w:p>
    <w:p w:rsidR="00A929EA" w:rsidRPr="003873C3" w:rsidRDefault="00213491" w:rsidP="003873C3">
      <w:pPr>
        <w:pStyle w:val="20"/>
        <w:numPr>
          <w:ilvl w:val="0"/>
          <w:numId w:val="4"/>
        </w:numPr>
        <w:shd w:val="clear" w:color="auto" w:fill="auto"/>
        <w:tabs>
          <w:tab w:val="left" w:pos="1765"/>
        </w:tabs>
        <w:spacing w:before="0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В зависимости от рассматриваемых вопросов, к </w:t>
      </w:r>
      <w:r w:rsidRPr="003873C3">
        <w:rPr>
          <w:rFonts w:ascii="Arial" w:hAnsi="Arial" w:cs="Arial"/>
        </w:rPr>
        <w:t>участию в заседаниях Комиссии могут привлекаться иные лица, по согласованию с председателем Комиссии.</w:t>
      </w:r>
    </w:p>
    <w:p w:rsidR="00A929EA" w:rsidRPr="003873C3" w:rsidRDefault="00213491" w:rsidP="003873C3">
      <w:pPr>
        <w:pStyle w:val="20"/>
        <w:numPr>
          <w:ilvl w:val="0"/>
          <w:numId w:val="4"/>
        </w:numPr>
        <w:shd w:val="clear" w:color="auto" w:fill="auto"/>
        <w:tabs>
          <w:tab w:val="left" w:pos="1770"/>
        </w:tabs>
        <w:spacing w:before="0" w:after="185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3873C3">
        <w:rPr>
          <w:rFonts w:ascii="Arial" w:hAnsi="Arial" w:cs="Arial"/>
        </w:rPr>
        <w:t>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 библиотеки, если иное не предусмотрено действующим законодательством. Члены Комиссии о</w:t>
      </w:r>
      <w:r w:rsidRPr="003873C3">
        <w:rPr>
          <w:rFonts w:ascii="Arial" w:hAnsi="Arial" w:cs="Arial"/>
        </w:rPr>
        <w:t>бладают равными правами при принятии решений.</w:t>
      </w:r>
    </w:p>
    <w:p w:rsidR="00A929EA" w:rsidRPr="0099008F" w:rsidRDefault="00213491" w:rsidP="0099008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57" w:line="260" w:lineRule="exact"/>
        <w:ind w:left="567" w:firstLine="0"/>
        <w:jc w:val="center"/>
        <w:rPr>
          <w:rFonts w:ascii="Arial" w:hAnsi="Arial" w:cs="Arial"/>
          <w:b/>
        </w:rPr>
      </w:pPr>
      <w:r w:rsidRPr="0099008F">
        <w:rPr>
          <w:rFonts w:ascii="Arial" w:hAnsi="Arial" w:cs="Arial"/>
          <w:b/>
        </w:rPr>
        <w:t>ОБЕСПЕЧЕНИЕ УЧАСТИЯ ОБЩЕСТВЕННОСТИ В ДЕЯТЕЛЬНОСТИ</w:t>
      </w:r>
      <w:r w:rsidR="0099008F">
        <w:rPr>
          <w:rFonts w:ascii="Arial" w:hAnsi="Arial" w:cs="Arial"/>
          <w:b/>
        </w:rPr>
        <w:t xml:space="preserve"> </w:t>
      </w:r>
      <w:r w:rsidRPr="0099008F">
        <w:rPr>
          <w:rFonts w:ascii="Arial" w:hAnsi="Arial" w:cs="Arial"/>
          <w:b/>
        </w:rPr>
        <w:t>КОМИССИИ</w:t>
      </w:r>
    </w:p>
    <w:p w:rsidR="00A929EA" w:rsidRPr="003873C3" w:rsidRDefault="00213491" w:rsidP="003873C3">
      <w:pPr>
        <w:pStyle w:val="20"/>
        <w:numPr>
          <w:ilvl w:val="1"/>
          <w:numId w:val="1"/>
        </w:numPr>
        <w:shd w:val="clear" w:color="auto" w:fill="auto"/>
        <w:tabs>
          <w:tab w:val="left" w:pos="1760"/>
        </w:tabs>
        <w:spacing w:before="0" w:after="116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Все участники процесса оказания государственных услуг (выполнение государственных работ) Тульской областной специальной библиотекой для слепых, а также</w:t>
      </w:r>
      <w:r w:rsidRPr="003873C3">
        <w:rPr>
          <w:rFonts w:ascii="Arial" w:hAnsi="Arial" w:cs="Arial"/>
        </w:rPr>
        <w:t xml:space="preserve">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A929EA" w:rsidRPr="003873C3" w:rsidRDefault="00213491" w:rsidP="003873C3">
      <w:pPr>
        <w:pStyle w:val="20"/>
        <w:numPr>
          <w:ilvl w:val="1"/>
          <w:numId w:val="1"/>
        </w:numPr>
        <w:shd w:val="clear" w:color="auto" w:fill="auto"/>
        <w:tabs>
          <w:tab w:val="left" w:pos="1760"/>
        </w:tabs>
        <w:spacing w:before="0" w:after="0" w:line="346" w:lineRule="exact"/>
        <w:ind w:left="54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На заседание Комиссии могут быть приглашены представители общественности и СМИ. По решению председате</w:t>
      </w:r>
      <w:r w:rsidRPr="003873C3">
        <w:rPr>
          <w:rFonts w:ascii="Arial" w:hAnsi="Arial" w:cs="Arial"/>
        </w:rPr>
        <w:t>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A929EA" w:rsidRPr="003873C3" w:rsidRDefault="00A929EA">
      <w:pPr>
        <w:rPr>
          <w:rFonts w:ascii="Arial" w:hAnsi="Arial" w:cs="Arial"/>
          <w:sz w:val="2"/>
          <w:szCs w:val="2"/>
        </w:rPr>
        <w:sectPr w:rsidR="00A929EA" w:rsidRPr="003873C3" w:rsidSect="003873C3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A929EA" w:rsidRPr="0099008F" w:rsidRDefault="00213491" w:rsidP="003873C3">
      <w:pPr>
        <w:pStyle w:val="20"/>
        <w:numPr>
          <w:ilvl w:val="0"/>
          <w:numId w:val="1"/>
        </w:numPr>
        <w:shd w:val="clear" w:color="auto" w:fill="auto"/>
        <w:tabs>
          <w:tab w:val="left" w:pos="4549"/>
        </w:tabs>
        <w:spacing w:before="0" w:after="0" w:line="260" w:lineRule="exact"/>
        <w:ind w:left="4220" w:firstLine="0"/>
        <w:rPr>
          <w:rFonts w:ascii="Arial" w:hAnsi="Arial" w:cs="Arial"/>
          <w:b/>
        </w:rPr>
      </w:pPr>
      <w:r w:rsidRPr="0099008F">
        <w:rPr>
          <w:rFonts w:ascii="Arial" w:hAnsi="Arial" w:cs="Arial"/>
          <w:b/>
        </w:rPr>
        <w:lastRenderedPageBreak/>
        <w:t>ВЗАИМОДЕЙСТВИЕ</w:t>
      </w:r>
    </w:p>
    <w:p w:rsidR="00A929EA" w:rsidRPr="003873C3" w:rsidRDefault="00213491" w:rsidP="0099008F">
      <w:pPr>
        <w:pStyle w:val="20"/>
        <w:numPr>
          <w:ilvl w:val="1"/>
          <w:numId w:val="1"/>
        </w:numPr>
        <w:shd w:val="clear" w:color="auto" w:fill="auto"/>
        <w:tabs>
          <w:tab w:val="left" w:pos="1487"/>
        </w:tabs>
        <w:spacing w:before="0" w:after="153" w:line="260" w:lineRule="exact"/>
        <w:ind w:left="50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Председатель и члены Комиссии непосредственно взаимодействуют: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11"/>
        </w:tabs>
        <w:spacing w:before="0" w:after="124"/>
        <w:ind w:left="50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с </w:t>
      </w:r>
      <w:r w:rsidRPr="003873C3">
        <w:rPr>
          <w:rFonts w:ascii="Arial" w:hAnsi="Arial" w:cs="Arial"/>
        </w:rPr>
        <w:t>коллективом библиотеки по вопросам реализации мер противодействия коррупции, совершенствования организационной работы по противодействию коррупции в Тульской областной специальной библиотеке для слепых;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11"/>
        </w:tabs>
        <w:spacing w:before="0" w:after="116" w:line="336" w:lineRule="exact"/>
        <w:ind w:left="50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с пользователями и представителями общественности по </w:t>
      </w:r>
      <w:r w:rsidRPr="003873C3">
        <w:rPr>
          <w:rFonts w:ascii="Arial" w:hAnsi="Arial" w:cs="Arial"/>
        </w:rPr>
        <w:t>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11"/>
        </w:tabs>
        <w:spacing w:before="0" w:after="116"/>
        <w:ind w:left="50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с администрацией библиотеки по вопросам содействия в работе по проведению </w:t>
      </w:r>
      <w:r w:rsidRPr="003873C3">
        <w:rPr>
          <w:rFonts w:ascii="Arial" w:hAnsi="Arial" w:cs="Arial"/>
        </w:rPr>
        <w:t>анализа и экспертизы издаваемых документов нормативного характера в сфере противодействия коррупции;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11"/>
        </w:tabs>
        <w:spacing w:before="0" w:after="124" w:line="346" w:lineRule="exact"/>
        <w:ind w:left="50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с работниками (сотрудниками) библиотеки и гражданами по рассмотрению их письменных обращений, связанных с вопросами противодействия коррупции в библиотеке;</w:t>
      </w:r>
    </w:p>
    <w:p w:rsidR="00A929EA" w:rsidRPr="003873C3" w:rsidRDefault="00213491" w:rsidP="003873C3">
      <w:pPr>
        <w:pStyle w:val="20"/>
        <w:numPr>
          <w:ilvl w:val="0"/>
          <w:numId w:val="2"/>
        </w:numPr>
        <w:shd w:val="clear" w:color="auto" w:fill="auto"/>
        <w:tabs>
          <w:tab w:val="left" w:pos="1511"/>
        </w:tabs>
        <w:spacing w:before="0" w:after="185"/>
        <w:ind w:left="50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929EA" w:rsidRPr="0099008F" w:rsidRDefault="00213491" w:rsidP="003873C3">
      <w:pPr>
        <w:pStyle w:val="20"/>
        <w:numPr>
          <w:ilvl w:val="0"/>
          <w:numId w:val="1"/>
        </w:numPr>
        <w:shd w:val="clear" w:color="auto" w:fill="auto"/>
        <w:spacing w:before="0" w:after="153" w:line="260" w:lineRule="exact"/>
        <w:ind w:left="3940" w:firstLine="0"/>
        <w:jc w:val="left"/>
        <w:rPr>
          <w:rFonts w:ascii="Arial" w:hAnsi="Arial" w:cs="Arial"/>
          <w:b/>
        </w:rPr>
      </w:pPr>
      <w:r w:rsidRPr="0099008F">
        <w:rPr>
          <w:rFonts w:ascii="Arial" w:hAnsi="Arial" w:cs="Arial"/>
          <w:b/>
        </w:rPr>
        <w:t>ВНЕСЕНИЕ ИЗМЕНЕНИЙ</w:t>
      </w:r>
    </w:p>
    <w:p w:rsidR="00A929EA" w:rsidRPr="003873C3" w:rsidRDefault="00213491" w:rsidP="00CA2A27">
      <w:pPr>
        <w:pStyle w:val="20"/>
        <w:numPr>
          <w:ilvl w:val="1"/>
          <w:numId w:val="1"/>
        </w:numPr>
        <w:shd w:val="clear" w:color="auto" w:fill="auto"/>
        <w:tabs>
          <w:tab w:val="left" w:pos="1497"/>
        </w:tabs>
        <w:spacing w:before="0" w:after="113"/>
        <w:ind w:left="50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Внесение изменений и дополнений в настоящее Положение осуществляется </w:t>
      </w:r>
      <w:r w:rsidRPr="003873C3">
        <w:rPr>
          <w:rFonts w:ascii="Arial" w:hAnsi="Arial" w:cs="Arial"/>
        </w:rPr>
        <w:t>путем подготовки проекта Положения в новой редакции Председателем Комиссии.</w:t>
      </w:r>
    </w:p>
    <w:p w:rsidR="00A929EA" w:rsidRPr="003873C3" w:rsidRDefault="00213491" w:rsidP="0099008F">
      <w:pPr>
        <w:pStyle w:val="20"/>
        <w:numPr>
          <w:ilvl w:val="1"/>
          <w:numId w:val="1"/>
        </w:numPr>
        <w:shd w:val="clear" w:color="auto" w:fill="auto"/>
        <w:spacing w:before="0" w:after="0" w:line="350" w:lineRule="exact"/>
        <w:ind w:left="50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 xml:space="preserve">Положение </w:t>
      </w:r>
      <w:bookmarkStart w:id="0" w:name="_GoBack"/>
      <w:bookmarkEnd w:id="0"/>
      <w:r w:rsidRPr="003873C3">
        <w:rPr>
          <w:rFonts w:ascii="Arial" w:hAnsi="Arial" w:cs="Arial"/>
        </w:rPr>
        <w:t>с изменениями и дополнениями утверждается директором библиотеки.</w:t>
      </w:r>
    </w:p>
    <w:p w:rsidR="00A929EA" w:rsidRPr="00CA2A27" w:rsidRDefault="00CA2A27" w:rsidP="003873C3">
      <w:pPr>
        <w:pStyle w:val="20"/>
        <w:numPr>
          <w:ilvl w:val="0"/>
          <w:numId w:val="1"/>
        </w:numPr>
        <w:shd w:val="clear" w:color="auto" w:fill="auto"/>
        <w:spacing w:before="0" w:after="154" w:line="260" w:lineRule="exact"/>
        <w:ind w:left="476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213491" w:rsidRPr="00CA2A27">
        <w:rPr>
          <w:rFonts w:ascii="Arial" w:hAnsi="Arial" w:cs="Arial"/>
          <w:b/>
        </w:rPr>
        <w:t>РАССЫЛКА</w:t>
      </w:r>
    </w:p>
    <w:p w:rsidR="00A929EA" w:rsidRPr="003873C3" w:rsidRDefault="00213491" w:rsidP="00CA2A27">
      <w:pPr>
        <w:pStyle w:val="20"/>
        <w:numPr>
          <w:ilvl w:val="1"/>
          <w:numId w:val="1"/>
        </w:numPr>
        <w:shd w:val="clear" w:color="auto" w:fill="auto"/>
        <w:tabs>
          <w:tab w:val="left" w:pos="1482"/>
        </w:tabs>
        <w:spacing w:before="0" w:line="346" w:lineRule="exact"/>
        <w:ind w:left="50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Настоящее Положение размещается на сайте Тульской областной специальной библиотеке для слепых</w:t>
      </w:r>
    </w:p>
    <w:p w:rsidR="00A929EA" w:rsidRPr="00CA2A27" w:rsidRDefault="00213491" w:rsidP="00CA2A27">
      <w:pPr>
        <w:pStyle w:val="20"/>
        <w:numPr>
          <w:ilvl w:val="0"/>
          <w:numId w:val="1"/>
        </w:numPr>
        <w:shd w:val="clear" w:color="auto" w:fill="auto"/>
        <w:tabs>
          <w:tab w:val="left" w:pos="1796"/>
        </w:tabs>
        <w:spacing w:before="0" w:line="346" w:lineRule="exact"/>
        <w:ind w:left="500" w:firstLine="720"/>
        <w:jc w:val="center"/>
        <w:rPr>
          <w:rFonts w:ascii="Arial" w:hAnsi="Arial" w:cs="Arial"/>
          <w:b/>
        </w:rPr>
      </w:pPr>
      <w:r w:rsidRPr="00CA2A27">
        <w:rPr>
          <w:rFonts w:ascii="Arial" w:hAnsi="Arial" w:cs="Arial"/>
          <w:b/>
        </w:rPr>
        <w:t>ПОРЯДОК СОЗДАНИЯ, ЛИКВИДАЦИИ, РЕОРЕАНИЗАЦИИ И ПЕРЕИМЕНОВАНИЯ</w:t>
      </w:r>
    </w:p>
    <w:p w:rsidR="00A929EA" w:rsidRPr="003873C3" w:rsidRDefault="00213491" w:rsidP="003873C3">
      <w:pPr>
        <w:pStyle w:val="20"/>
        <w:shd w:val="clear" w:color="auto" w:fill="auto"/>
        <w:tabs>
          <w:tab w:val="left" w:pos="3327"/>
        </w:tabs>
        <w:spacing w:before="0" w:after="0" w:line="346" w:lineRule="exact"/>
        <w:ind w:left="500" w:firstLine="720"/>
        <w:rPr>
          <w:rFonts w:ascii="Arial" w:hAnsi="Arial" w:cs="Arial"/>
        </w:rPr>
      </w:pPr>
      <w:r w:rsidRPr="003873C3">
        <w:rPr>
          <w:rFonts w:ascii="Arial" w:hAnsi="Arial" w:cs="Arial"/>
        </w:rPr>
        <w:t>10.1.Комиссия</w:t>
      </w:r>
      <w:r w:rsidRPr="003873C3">
        <w:rPr>
          <w:rFonts w:ascii="Arial" w:hAnsi="Arial" w:cs="Arial"/>
        </w:rPr>
        <w:tab/>
        <w:t>создается, ликвидируется, реорганизуется и</w:t>
      </w:r>
    </w:p>
    <w:p w:rsidR="00A929EA" w:rsidRPr="003873C3" w:rsidRDefault="00213491" w:rsidP="003873C3">
      <w:pPr>
        <w:pStyle w:val="20"/>
        <w:shd w:val="clear" w:color="auto" w:fill="auto"/>
        <w:spacing w:before="0" w:after="0" w:line="346" w:lineRule="exact"/>
        <w:ind w:left="500" w:firstLine="0"/>
        <w:rPr>
          <w:rFonts w:ascii="Arial" w:hAnsi="Arial" w:cs="Arial"/>
        </w:rPr>
      </w:pPr>
      <w:r w:rsidRPr="003873C3">
        <w:rPr>
          <w:rFonts w:ascii="Arial" w:hAnsi="Arial" w:cs="Arial"/>
        </w:rPr>
        <w:t>переименовывается приказом директора Тульской областной специальной библиотеке для слепых.</w:t>
      </w:r>
    </w:p>
    <w:p w:rsidR="00A929EA" w:rsidRPr="003873C3" w:rsidRDefault="00A929EA">
      <w:pPr>
        <w:rPr>
          <w:rFonts w:ascii="Arial" w:hAnsi="Arial" w:cs="Arial"/>
          <w:sz w:val="2"/>
          <w:szCs w:val="2"/>
        </w:rPr>
      </w:pPr>
    </w:p>
    <w:sectPr w:rsidR="00A929EA" w:rsidRPr="003873C3" w:rsidSect="003873C3">
      <w:pgSz w:w="11900" w:h="16840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91" w:rsidRDefault="00213491">
      <w:r>
        <w:separator/>
      </w:r>
    </w:p>
  </w:endnote>
  <w:endnote w:type="continuationSeparator" w:id="0">
    <w:p w:rsidR="00213491" w:rsidRDefault="0021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91" w:rsidRDefault="00213491"/>
  </w:footnote>
  <w:footnote w:type="continuationSeparator" w:id="0">
    <w:p w:rsidR="00213491" w:rsidRDefault="002134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17D0"/>
    <w:multiLevelType w:val="multilevel"/>
    <w:tmpl w:val="64266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C598C"/>
    <w:multiLevelType w:val="multilevel"/>
    <w:tmpl w:val="2B08451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E5EB7"/>
    <w:multiLevelType w:val="multilevel"/>
    <w:tmpl w:val="D63C3C2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E6461"/>
    <w:multiLevelType w:val="multilevel"/>
    <w:tmpl w:val="53569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815F0"/>
    <w:multiLevelType w:val="multilevel"/>
    <w:tmpl w:val="BB589E2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EA"/>
    <w:rsid w:val="00117A35"/>
    <w:rsid w:val="00213491"/>
    <w:rsid w:val="003873C3"/>
    <w:rsid w:val="0099008F"/>
    <w:rsid w:val="00A929EA"/>
    <w:rsid w:val="00C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C6E1B-B467-47BE-915D-2DE6303A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FranklinGothicHeavy12pt">
    <w:name w:val="Основной текст (3) + Franklin Gothic Heavy;12 pt;Не полужирный"/>
    <w:basedOn w:val="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341" w:lineRule="exact"/>
      <w:ind w:hanging="2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Franklin Gothic Heavy" w:eastAsia="Franklin Gothic Heavy" w:hAnsi="Franklin Gothic Heavy" w:cs="Franklin Gothic Heavy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2018-10-22T09:22:00Z</dcterms:created>
  <dcterms:modified xsi:type="dcterms:W3CDTF">2018-10-22T09:50:00Z</dcterms:modified>
</cp:coreProperties>
</file>